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val="1"/>
          <w:bCs w:val="1"/>
        </w:rPr>
        <w:t xml:space="preserve">桂林贵族时光双飞六日行程单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产品编号</w:t>
            </w:r>
          </w:p>
        </w:tc>
        <w:tc>
          <w:tcPr>
            <w:tcW w:w="2300" w:type="dxa"/>
          </w:tcPr>
          <w:p>
            <w:pPr>
              <w:pStyle w:val="indent"/>
            </w:pPr>
            <w:r>
              <w:rPr>
                <w:rFonts w:ascii="微软雅黑" w:hAnsi="微软雅黑" w:eastAsia="微软雅黑" w:cs="微软雅黑"/>
                <w:color w:val="000000"/>
                <w:sz w:val="20"/>
                <w:szCs w:val="20"/>
              </w:rPr>
              <w:t xml:space="preserve">GX1768439122sS</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出发地</w:t>
            </w:r>
          </w:p>
        </w:tc>
        <w:tc>
          <w:tcPr>
            <w:tcW w:w="2300" w:type="dxa"/>
          </w:tcPr>
          <w:p>
            <w:pPr>
              <w:pStyle w:val="indent"/>
            </w:pPr>
            <w:r>
              <w:rPr>
                <w:rFonts w:ascii="微软雅黑" w:hAnsi="微软雅黑" w:eastAsia="微软雅黑" w:cs="微软雅黑"/>
                <w:color w:val="000000"/>
                <w:sz w:val="20"/>
                <w:szCs w:val="20"/>
              </w:rPr>
              <w:t xml:space="preserve">济南市</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目的地</w:t>
            </w:r>
          </w:p>
        </w:tc>
        <w:tc>
          <w:tcPr>
            <w:tcW w:w="2300" w:type="dxa"/>
          </w:tcPr>
          <w:p>
            <w:pPr>
              <w:pStyle w:val="indent"/>
            </w:pPr>
            <w:r>
              <w:rPr>
                <w:rFonts w:ascii="微软雅黑" w:hAnsi="微软雅黑" w:eastAsia="微软雅黑" w:cs="微软雅黑"/>
                <w:color w:val="000000"/>
                <w:sz w:val="20"/>
                <w:szCs w:val="20"/>
              </w:rPr>
              <w:t xml:space="preserve">广西壮族自治区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行程天数</w:t>
            </w:r>
          </w:p>
        </w:tc>
        <w:tc>
          <w:tcPr>
            <w:tcW w:w="2300" w:type="dxa"/>
          </w:tcPr>
          <w:p>
            <w:pPr>
              <w:pStyle w:val="indent"/>
            </w:pPr>
            <w:r>
              <w:rPr>
                <w:rFonts w:ascii="微软雅黑" w:hAnsi="微软雅黑" w:eastAsia="微软雅黑" w:cs="微软雅黑"/>
                <w:color w:val="000000"/>
                <w:sz w:val="20"/>
                <w:szCs w:val="20"/>
              </w:rPr>
              <w:t xml:space="preserve">6</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去程交通</w:t>
            </w:r>
          </w:p>
        </w:tc>
        <w:tc>
          <w:tcPr>
            <w:tcW w:w="2300" w:type="dxa"/>
          </w:tcPr>
          <w:p>
            <w:pPr>
              <w:pStyle w:val="indent"/>
            </w:pPr>
            <w:r>
              <w:rPr>
                <w:rFonts w:ascii="微软雅黑" w:hAnsi="微软雅黑" w:eastAsia="微软雅黑" w:cs="微软雅黑"/>
                <w:color w:val="000000"/>
                <w:sz w:val="20"/>
                <w:szCs w:val="20"/>
              </w:rPr>
              <w:t xml:space="preserve">飞机</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返程交通</w:t>
            </w:r>
          </w:p>
        </w:tc>
        <w:tc>
          <w:tcPr>
            <w:tcW w:w="2300" w:type="dxa"/>
          </w:tcPr>
          <w:p>
            <w:pPr>
              <w:pStyle w:val="indent"/>
            </w:pPr>
            <w:r>
              <w:rPr>
                <w:rFonts w:ascii="微软雅黑" w:hAnsi="微软雅黑" w:eastAsia="微软雅黑" w:cs="微软雅黑"/>
                <w:color w:val="000000"/>
                <w:sz w:val="20"/>
                <w:szCs w:val="20"/>
              </w:rPr>
              <w:t xml:space="preserve">飞机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产品介绍</w:t>
            </w:r>
          </w:p>
        </w:tc>
        <w:tc>
          <w:tcPr>
            <w:tcW w:w="8500" w:type="dxa"/>
            <w:gridSpan w:val="5"/>
          </w:tcPr>
          <w:p>
            <w:pPr>
              <w:pStyle w:val="indent"/>
            </w:pPr>
            <w:r>
              <w:rPr>
                <w:rFonts w:ascii="微软雅黑" w:hAnsi="微软雅黑" w:eastAsia="微软雅黑" w:cs="微软雅黑"/>
                <w:color w:val="000000"/>
                <w:sz w:val="20"/>
                <w:szCs w:val="20"/>
              </w:rPr>
              <w:t xml:space="preserve">精品团</w:t>
            </w:r>
          </w:p>
        </w:tc>
      </w:tr>
    </w:tbl>
    <w:p>
      <w:pPr>
        <w:jc w:val="left"/>
        <w:spacing w:before="10" w:after="10"/>
      </w:pPr>
      <w:r>
        <w:rPr>
          <w:rFonts w:ascii="微软雅黑" w:hAnsi="微软雅黑" w:eastAsia="微软雅黑" w:cs="微软雅黑"/>
          <w:sz w:val="22"/>
          <w:szCs w:val="22"/>
          <w:b w:val="1"/>
          <w:bCs w:val="1"/>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val="1"/>
                <w:bCs w:val="1"/>
              </w:rPr>
              <w:t xml:space="preserve">D1</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济南抵达桂林，自由活动
                <w:br/>
              </w:t>
            </w:r>
          </w:p>
          <w:p>
            <w:pPr>
              <w:pStyle w:val="indent"/>
            </w:pPr>
            <w:r>
              <w:rPr>
                <w:rFonts w:ascii="微软雅黑" w:hAnsi="微软雅黑" w:eastAsia="微软雅黑" w:cs="微软雅黑"/>
                <w:color w:val="000000"/>
                <w:sz w:val="20"/>
                <w:szCs w:val="20"/>
              </w:rPr>
              <w:t xml:space="preserve">
                根据飞机/动车/高铁/火车抵达桂林的时间，专业接站人员在出站口举“玩偶”的接站标准接机/站，导游或专门的接站师傅会会在您到达前一天20点以前与您取得联系，请保持通讯畅通。
                <w:br/>
                【今日温馨小贴士】
                <w:br/>
                1、此行程这天我社工作人员将在桂林两江国际机场把您接送到入住酒店，第一天不走行程，我社安排师傅接机，感谢您的配合，当您入住酒店后要注意休息，做好体力储备。
                <w:br/>
                2、报名时请留下您在旅游期间使用的手机号码，方便工作人员用短信与您联络，力争在机场/出站口第一时间能接到您；
                <w:br/>
                3、从机场到酒店，是我们的司机师傅送您过去（没有导游），今天没有安排团体膳食。如果到达的较早您可以到中心广场旁的正阳路步行街，逛夜市品尝正宗的桂林小吃（桂林米粉、恭城油茶、红薯粉、艾叶粑粑等）
                <w:br/>
                ●接送站服务：机场免费办理登机牌服务人员13557661903（早7.00-晚21.00）
                <w:br/>
                ☆飞机接站员17877358825/ 17877358828
                <w:br/>
                交通：飞机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桂林</w:t>
            </w:r>
          </w:p>
        </w:tc>
      </w:tr>
      <w:tr>
        <w:trPr/>
        <w:tc>
          <w:tcPr>
            <w:tcW w:w="10500" w:type="dxa"/>
            <w:gridSpan w:val="2"/>
          </w:tcPr>
          <w:p>
            <w:pPr/>
            <w:r>
              <w:rPr>
                <w:rFonts w:ascii="微软雅黑" w:hAnsi="微软雅黑" w:eastAsia="微软雅黑" w:cs="微软雅黑"/>
                <w:sz w:val="22"/>
                <w:szCs w:val="22"/>
                <w:b w:val="1"/>
                <w:bCs w:val="1"/>
              </w:rPr>
              <w:t xml:space="preserve">D2</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自由活动
                <w:br/>
              </w:t>
            </w:r>
          </w:p>
          <w:p>
            <w:pPr>
              <w:pStyle w:val="indent"/>
            </w:pPr>
            <w:r>
              <w:rPr>
                <w:rFonts w:ascii="微软雅黑" w:hAnsi="微软雅黑" w:eastAsia="微软雅黑" w:cs="微软雅黑"/>
                <w:color w:val="000000"/>
                <w:sz w:val="20"/>
                <w:szCs w:val="20"/>
              </w:rPr>
              <w:t xml:space="preserve">
                睡到自然醒，自由活动。
                <w:br/>
                交通：无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桂林</w:t>
            </w:r>
          </w:p>
        </w:tc>
      </w:tr>
      <w:tr>
        <w:trPr/>
        <w:tc>
          <w:tcPr>
            <w:tcW w:w="10500" w:type="dxa"/>
            <w:gridSpan w:val="2"/>
          </w:tcPr>
          <w:p>
            <w:pPr/>
            <w:r>
              <w:rPr>
                <w:rFonts w:ascii="微软雅黑" w:hAnsi="微软雅黑" w:eastAsia="微软雅黑" w:cs="微软雅黑"/>
                <w:sz w:val="22"/>
                <w:szCs w:val="22"/>
                <w:b w:val="1"/>
                <w:bCs w:val="1"/>
              </w:rPr>
              <w:t xml:space="preserve">D3</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大漓江豪华主题船正航【二楼VIP舱】、银子岩、千古情、西街
                <w:br/>
              </w:t>
            </w:r>
          </w:p>
          <w:p>
            <w:pPr>
              <w:pStyle w:val="indent"/>
            </w:pPr>
            <w:r>
              <w:rPr>
                <w:rFonts w:ascii="微软雅黑" w:hAnsi="微软雅黑" w:eastAsia="微软雅黑" w:cs="微软雅黑"/>
                <w:color w:val="000000"/>
                <w:sz w:val="20"/>
                <w:szCs w:val="20"/>
              </w:rPr>
              <w:t xml:space="preserve">
                早餐后前往漓江码头乘【豪华主题船二楼VIP舱】，独立空间，特别安排时令水果、小吃、甜点！游览“百里画廊”—全景大漓江AAAAA级（船程约4小时船上含中餐、豪华沙发座椅，高速wifi全船覆盖；360°全景观光甲板全船智能中央空调）欣赏漓江风光：九马画山、黄布倒影、兴平佳境、浪石烟雨、八仙过江等。
                <w:br/>
                上岸后乘电瓶车（15元/人，敬请自理）至停车场集合。
                <w:br/>
                温馨提示：
                <w:br/>
                1、如当天主题船【头等舱VIP包厢】满员时，请另选时间。一定要此天出行，船票则改为：主题船【二楼上舱】 
                <w:br/>
                退差价50元/人（不含水果和甜点）。
                <w:br/>
                2、主题船正航头等舱VIP包厢属于稀缺资源没有免票，0-6岁儿童138元/人儿童半船票含餐；7-13岁儿童200
                <w:br/>
                元/人儿童船票含餐，14岁以上同成人280/人含船餐，现场购买有满员无法补票或无法同船风险。
                <w:br/>
                <w:br/>
                ◆游览【银子岩】（约60分钟），银子岩溶洞是典型的喀斯特地貌，贯穿十二座山峰，属层楼式溶洞，洞内汇集了不同地质年代发育生长的钟乳石，有桂林最美岩洞之称，洞内汇集了高达数十米，雄、奇、幽、美，像银子似钻石的钟乳石。
                <w:br/>
                ◆观赏由张艺谋导演的，以真山真水为背景的大型山水实景演出—【印象·刘三姐】（时长约75分钟），它将桂林山水和“刘三姐”传说进行巧妙的锨接和组合，让自然风光和人文景观交相辉映被称为“与上帝合作之杰作”。（如遇天气或其他原因不开放，则换成桂林千古情）
                <w:br/>
                21:00后可自由漫步在没有国度、充满热情的洋人街【阳朔西街】（无车无导游陪同）感受浓郁的异国风情。
                <w:br/>
                温馨提示：自由活动期间，导游司机不陪同，阳朔“野导黑车”众多，请您在自由活动一定注意安全。
                <w:br/>
                交通：大巴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阳朔</w:t>
            </w:r>
          </w:p>
        </w:tc>
      </w:tr>
      <w:tr>
        <w:trPr/>
        <w:tc>
          <w:tcPr>
            <w:tcW w:w="10500" w:type="dxa"/>
            <w:gridSpan w:val="2"/>
          </w:tcPr>
          <w:p>
            <w:pPr/>
            <w:r>
              <w:rPr>
                <w:rFonts w:ascii="微软雅黑" w:hAnsi="微软雅黑" w:eastAsia="微软雅黑" w:cs="微软雅黑"/>
                <w:sz w:val="22"/>
                <w:szCs w:val="22"/>
                <w:b w:val="1"/>
                <w:bCs w:val="1"/>
              </w:rPr>
              <w:t xml:space="preserve">D4</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遇龙河竹筏双人漂、世外桃源、古东瀑布
                <w:br/>
              </w:t>
            </w:r>
          </w:p>
          <w:p>
            <w:pPr>
              <w:pStyle w:val="indent"/>
            </w:pPr>
            <w:r>
              <w:rPr>
                <w:rFonts w:ascii="微软雅黑" w:hAnsi="微软雅黑" w:eastAsia="微软雅黑" w:cs="微软雅黑"/>
                <w:color w:val="000000"/>
                <w:sz w:val="20"/>
                <w:szCs w:val="20"/>
              </w:rPr>
              <w:t xml:space="preserve">
                早餐后乘坐竹筏游览【遇龙河双人漂】（约50分钟）这如诗如画的风光青山、绿水、古桥、无处不让人魂牵梦绕。（如遇涨水或政府停止售票则换成徒步游览+阳朔蝴蝶泉或其它景点）。
                <w:br/>
                ◆游览央视著名广告《康美之恋》主要采景地【世外桃源】（约50分钟）亲身体验《桃花源记》中“小桥、流水、人家”的纯自然意境，这里一年四季桃花盛开，桃树成林，莺歌燕舞，美不胜收。宛若陶渊明笔下“芳草鲜美，落英缤纷“有良田美池桑竹之属”的桃源画境。
                <w:br/>
                ◆游览具有原生态瀑布群【古东瀑布】AAAA级（约120分钟），全国唯一由地下涌泉形成的多级串连瀑布，区内有八瀑九潭、可尽享天然氧吧。最大特色：可换穿草鞋戴上安全帽走瀑戏浪，形成独特的自然生态旅游观光风景。
                <w:br/>
                【今日温馨小贴士】
                <w:br/>
                1、古东瀑布景区如需攀爬瀑布必须换景区内安全装备，如：安全帽、草鞋、雨衣等费用10元/人起，请自行向景区购买。
                <w:br/>
                2、遇龙河竹筏漂，1.2米以下儿童、70岁以上老人以及孕妇不能乘坐，如同行中有1.2米以下儿童或70岁以上老人以及孕妇则统一安排由导游陪同在码头等候，如不放心，可随行一成人陪同，未游览项目费用将按实际成本退还，由此带来不便还请谅解；参加漂流时请妥善保管好您的随身物品防止掉入水中。漂流途中，船工会对水上烤鱼、拍照等作推销，非旅行社安排，请根据您的实际需求选择。
                <w:br/>
                交通：大巴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桂林</w:t>
            </w:r>
          </w:p>
        </w:tc>
      </w:tr>
      <w:tr>
        <w:trPr/>
        <w:tc>
          <w:tcPr>
            <w:tcW w:w="10500" w:type="dxa"/>
            <w:gridSpan w:val="2"/>
          </w:tcPr>
          <w:p>
            <w:pPr/>
            <w:r>
              <w:rPr>
                <w:rFonts w:ascii="微软雅黑" w:hAnsi="微软雅黑" w:eastAsia="微软雅黑" w:cs="微软雅黑"/>
                <w:sz w:val="22"/>
                <w:szCs w:val="22"/>
                <w:b w:val="1"/>
                <w:bCs w:val="1"/>
              </w:rPr>
              <w:t xml:space="preserve">D5</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刘三姐大观园、超市、象鼻山、骆驼峰、网红旅拍
                <w:br/>
              </w:t>
            </w:r>
          </w:p>
          <w:p>
            <w:pPr>
              <w:pStyle w:val="indent"/>
            </w:pPr>
            <w:r>
              <w:rPr>
                <w:rFonts w:ascii="微软雅黑" w:hAnsi="微软雅黑" w:eastAsia="微软雅黑" w:cs="微软雅黑"/>
                <w:color w:val="000000"/>
                <w:sz w:val="20"/>
                <w:szCs w:val="20"/>
              </w:rPr>
              <w:t xml:space="preserve">
                早餐后览原汁原味、原生态、具有浓郁广西少数民族风情的【经典刘三姐大观园】AAAA级以歌会友、以歌传情、以歌为媒，体验与美丽的刘三姐对歌比试，被三姐相中的幸运游客还可得到抛出的绣球。
                <w:br/>
                ◆赴桂林市民超市购买当地土特产馈赠亲友。
                <w:br/>
                ◆游览【象鼻山】象鼻山是桂林的城徽山，是桂林旅游的标志山，它坐落在桂林市中心的漓江与桃花江汇流处，形似一头鼻子伸进漓江饮水的巨象，象鼻和象腿之间是面积约一百五十平米的圆洞，江水穿洞而过，如明月浮水。坐落西岸的象山水月与漓江东岸的穿月岩相对，一挂于天一浮于水，形成"漓江双月"的奇特景观。
                <w:br/>
                ◆有时间情况下赠送【骆驼峰·七星景区】花桥虹影、中华民族五千年灿烂文明的国内最大巨型花岗岩浮雕“华夏之光”广场、骆驼峰、克林顿总统演讲处，七星景区因为景区内七座山峰完全按天上北斗星座排列而得名，誉为“天上北斗，人间七星”，是桂林奇山异水、文物古迹、自然与人文的完美融合在七星展现，堪称桂林山水与文化的缩影。
                <w:br/>
                ◆超值赠送：网红旅拍（5寸相片1张+服装）如需要可免费提供一件少数民族服饰穿戴让你随心拍摄风景，并且每人免费赠送一张5寸照片。
                <w:br/>
                交通：大巴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桂林</w:t>
            </w:r>
          </w:p>
        </w:tc>
      </w:tr>
      <w:tr>
        <w:trPr/>
        <w:tc>
          <w:tcPr>
            <w:tcW w:w="10500" w:type="dxa"/>
            <w:gridSpan w:val="2"/>
          </w:tcPr>
          <w:p>
            <w:pPr/>
            <w:r>
              <w:rPr>
                <w:rFonts w:ascii="微软雅黑" w:hAnsi="微软雅黑" w:eastAsia="微软雅黑" w:cs="微软雅黑"/>
                <w:sz w:val="22"/>
                <w:szCs w:val="22"/>
                <w:b w:val="1"/>
                <w:bCs w:val="1"/>
              </w:rPr>
              <w:t xml:space="preserve">D6</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送机
                <w:br/>
              </w:t>
            </w:r>
          </w:p>
          <w:p>
            <w:pPr>
              <w:pStyle w:val="indent"/>
            </w:pPr>
            <w:r>
              <w:rPr>
                <w:rFonts w:ascii="微软雅黑" w:hAnsi="微软雅黑" w:eastAsia="微软雅黑" w:cs="微软雅黑"/>
                <w:color w:val="000000"/>
                <w:sz w:val="20"/>
                <w:szCs w:val="20"/>
              </w:rPr>
              <w:t xml:space="preserve">
                早餐后根据航班安排送机，结束愉快旅程，返回温馨的家！
                <w:br/>
                【今日温馨小贴士】
                <w:br/>
                1、如因客人返程航班时间较早，行程内的景点走不完，我社按旅行社优惠价退还给客人（赠送景点除外）！
                <w:br/>
                2、由于大家的回程交通方式拥有一定的差异性，届时导游会与大家约定好送机事宜，敬请谅解！
                <w:br/>
                重要提示：以上行程仅供参考，旺季期间我社保有对行程或餐厅、住宿顺序前后调动的权利，实际游览顺序由地接社导游安排为准！
                <w:br/>
                交通：飞机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val="1"/>
          <w:bCs w:val="1"/>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往返
                <w:br/>
                交通	济南-桂林往返机票，当地桂林当地空调VIP旅游车，每人一正座（21座以下的车型均无行李箱）；
                <w:br/>
                酒店
                <w:br/>
                住宿	（详细参考行程下方），（我社不提供自然单间，如出现单人由旅行社调整标间内加床或客人自行补足房差包房）
                <w:br/>
                用餐
                <w:br/>
                标准	全程用餐4早3正+1船餐（40标其中一餐传统美食（粉吉鲜、带皮牛肉粉）20元/人；10人一桌8菜1汤，如人数不足将酌情减少菜量；若用餐人数不足6人，导游现退餐费；早餐在酒店为赠送，不占床无早餐。若自愿放弃用餐，不退费用；
                <w:br/>
                景点
                <w:br/>
                门票	景点第一大门票（不含景区电瓶车及自理项目；赠送项目，如遇不可抗拒因素无法成行，门票不退）；
                <w:br/>
                导游
                <w:br/>
                服务	专业导游讲解服务（不足八人，提供司机兼导游服务）；
                <w:br/>
                购物
                <w:br/>
                标准	景中店及市民超市不算店、如景区内有旅游商品兜售，不属于旅行社行为。
                <w:br/>
                儿童
                <w:br/>
                费用	1.2m以下按儿童操作、只含餐费半价、车位费、导服费，其他费用不含；儿童不含酒店早餐及超高产生的门票，费用敬请家长自理！包括赠送景区，超高费用敬请自理！
                <w:br/>
                ·参考酒店·
                <w:br/>
                桂林
                <w:br/>
                市区	携程四钻酒店： 铂悦酒店/丽枫酒店/维也纳大酒店/喀啥悦璟酒店/睿吉西山大酒店/国际饭店/伏波江景/桂林大酒店/凡尔赛酒店/维纳斯皇家/天街国际大酒店/金嗓子国际大酒店/康福特酒店/兰欧酒店
                <w:br/>
                栖隐舍/金皇国际/星悦国际/丽呈睿轩高铁店//丽呈潮控酒店/隐漫酒店/南航大酒店/悦城山水/民丰大酒店/创锦大酒店/金水湾大酒店或同级。
                <w:br/>
                阳朔
                <w:br/>
                县城	携程四钻酒店：碧玉国际/山与城/五棵松大酒店/万丽花园/晶水鑫潮/景誉/崧舍或同级
                <w:br/>
                升级一晚酒店	指定升级一晚携程五钻度假酒店【玉圭大酒店】或同级
                <w:br/>
                备注	桂林为国家三线以下旅游城市，酒店各项标准偏低，主要以卫生舒适为主，提前做好心理准备哦！如客人对上述参考酒店安排不满意，处理方案如下：1、按实收价格退给客人自行订房，2、可自补当时差价升级客人满意的更高标准酒店！3如若遇以上酒店无房情况下，可安排同等级酒店！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1、自由活动期间交通费、餐费、等私人费用；
                <w:br/>
                2、不提供自然单间，产生单房差或加床费用自理。非免费餐饮费、洗衣、理发、电话、烟酒、付费电视、行李搬运等费用；
                <w:br/>
                3、行程中未提到的其它费用：如特殊门票、游船（轮）、缆车、景区内电瓶车、动车票等费用；
                <w:br/>
                4、酒店内儿童早餐费用及儿童报价以外产生的其他费用需游客自理；
                <w:br/>
                5、购物场所内消费；
                <w:br/>
                6、不含旅游意外保险及航空保险，因旅游者违约、自身过错、自身疾病，导致的人身财产损失而额外支付的费用；
                <w:br/>
                7、因交通延误、取消等意外事件或不可抗力原因导致的额外费用；
                <w:br/>
                8、“旅游费用包含”内容以外的所有费用。
              </w:t>
            </w:r>
          </w:p>
        </w:tc>
      </w:tr>
    </w:tbl>
    <w:p>
      <w:pPr>
        <w:jc w:val="left"/>
        <w:spacing w:before="10" w:after="10"/>
      </w:pPr>
      <w:r>
        <w:rPr>
          <w:rFonts w:ascii="微软雅黑" w:hAnsi="微软雅黑" w:eastAsia="微软雅黑" w:cs="微软雅黑"/>
          <w:sz w:val="22"/>
          <w:szCs w:val="22"/>
          <w:b w:val="1"/>
          <w:bCs w:val="1"/>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项目类型</w:t>
            </w:r>
          </w:p>
        </w:tc>
        <w:tc>
          <w:tcPr>
            <w:tcW w:w="4200" w:type="dxa"/>
            <w:vAlign w:val="center"/>
            <w:shd w:val="clear" w:fill="efefef"/>
          </w:tcPr>
          <w:p>
            <w:pPr>
              <w:pStyle w:val="center"/>
            </w:pPr>
            <w:r>
              <w:rPr>
                <w:rFonts w:ascii="微软雅黑" w:hAnsi="微软雅黑" w:eastAsia="微软雅黑" w:cs="微软雅黑"/>
                <w:color w:val="000000"/>
                <w:sz w:val="20"/>
                <w:szCs w:val="20"/>
                <w:b w:val="1"/>
                <w:bCs w:val="1"/>
              </w:rPr>
              <w:t xml:space="preserve">描述</w:t>
            </w:r>
          </w:p>
        </w:tc>
        <w:tc>
          <w:tcPr>
            <w:tcW w:w="2000" w:type="dxa"/>
            <w:vAlign w:val="center"/>
            <w:shd w:val="clear" w:fill="efefef"/>
          </w:tcPr>
          <w:p>
            <w:pPr>
              <w:pStyle w:val="center"/>
            </w:pPr>
            <w:r>
              <w:rPr>
                <w:rFonts w:ascii="微软雅黑" w:hAnsi="微软雅黑" w:eastAsia="微软雅黑" w:cs="微软雅黑"/>
                <w:color w:val="000000"/>
                <w:sz w:val="20"/>
                <w:szCs w:val="20"/>
                <w:b w:val="1"/>
                <w:bCs w:val="1"/>
              </w:rPr>
              <w:t xml:space="preserve">停留时间</w:t>
            </w:r>
          </w:p>
        </w:tc>
        <w:tc>
          <w:tcPr>
            <w:tcW w:w="2000" w:type="dxa"/>
            <w:vAlign w:val="center"/>
            <w:shd w:val="clear" w:fill="efefef"/>
          </w:tcPr>
          <w:p>
            <w:pPr>
              <w:pStyle w:val="center"/>
            </w:pPr>
            <w:r>
              <w:rPr>
                <w:rFonts w:ascii="微软雅黑" w:hAnsi="微软雅黑" w:eastAsia="微软雅黑" w:cs="微软雅黑"/>
                <w:color w:val="000000"/>
                <w:sz w:val="20"/>
                <w:szCs w:val="20"/>
                <w:b w:val="1"/>
                <w:bCs w:val="1"/>
              </w:rPr>
              <w:t xml:space="preserve">参考价格</w:t>
            </w:r>
          </w:p>
        </w:tc>
      </w:tr>
      <w:tr>
        <w:trPr/>
        <w:tc>
          <w:tcPr/>
          <w:p>
            <w:pPr>
              <w:pStyle w:val="indent"/>
            </w:pPr>
            <w:r>
              <w:rPr>
                <w:rFonts w:ascii="微软雅黑" w:hAnsi="微软雅黑" w:eastAsia="微软雅黑" w:cs="微软雅黑"/>
                <w:color w:val="000000"/>
                <w:sz w:val="20"/>
                <w:szCs w:val="20"/>
              </w:rPr>
              <w:t xml:space="preserve">刘三姐大观园</w:t>
            </w:r>
          </w:p>
        </w:tc>
        <w:tc>
          <w:tcPr/>
          <w:p>
            <w:pPr>
              <w:pStyle w:val="indent"/>
            </w:pPr>
            <w:r>
              <w:rPr>
                <w:rFonts w:ascii="微软雅黑" w:hAnsi="微软雅黑" w:eastAsia="微软雅黑" w:cs="微软雅黑"/>
                <w:color w:val="000000"/>
                <w:sz w:val="20"/>
                <w:szCs w:val="20"/>
              </w:rPr>
              <w:t xml:space="preserve">银饰</w:t>
            </w:r>
          </w:p>
        </w:tc>
        <w:tc>
          <w:tcPr/>
          <w:p>
            <w:pPr>
              <w:pStyle w:val="indent"/>
            </w:pPr>
            <w:r>
              <w:rPr>
                <w:rFonts w:ascii="微软雅黑" w:hAnsi="微软雅黑" w:eastAsia="微软雅黑" w:cs="微软雅黑"/>
                <w:color w:val="000000"/>
                <w:sz w:val="20"/>
                <w:szCs w:val="20"/>
              </w:rPr>
              <w:t xml:space="preserve">120 分钟</w:t>
            </w:r>
          </w:p>
        </w:tc>
        <w:tc>
          <w:tcPr/>
          <w:p>
            <w:pPr>
              <w:pStyle w:val="right"/>
            </w:pPr>
            <w:r>
              <w:rPr>
                <w:rFonts w:ascii="微软雅黑" w:hAnsi="微软雅黑" w:eastAsia="微软雅黑" w:cs="微软雅黑"/>
                <w:color w:val="000000"/>
                <w:sz w:val="20"/>
                <w:szCs w:val="20"/>
              </w:rPr>
              <w:t xml:space="preserve"/>
            </w:r>
          </w:p>
        </w:tc>
      </w:tr>
      <w:tr>
        <w:trPr/>
        <w:tc>
          <w:tcPr/>
          <w:p>
            <w:pPr>
              <w:pStyle w:val="indent"/>
            </w:pPr>
            <w:r>
              <w:rPr>
                <w:rFonts w:ascii="微软雅黑" w:hAnsi="微软雅黑" w:eastAsia="微软雅黑" w:cs="微软雅黑"/>
                <w:color w:val="000000"/>
                <w:sz w:val="20"/>
                <w:szCs w:val="20"/>
              </w:rPr>
              <w:t xml:space="preserve">万福超市</w:t>
            </w:r>
          </w:p>
        </w:tc>
        <w:tc>
          <w:tcPr/>
          <w:p>
            <w:pPr>
              <w:pStyle w:val="indent"/>
            </w:pPr>
            <w:r>
              <w:rPr>
                <w:rFonts w:ascii="微软雅黑" w:hAnsi="微软雅黑" w:eastAsia="微软雅黑" w:cs="微软雅黑"/>
                <w:color w:val="000000"/>
                <w:sz w:val="20"/>
                <w:szCs w:val="20"/>
              </w:rPr>
              <w:t xml:space="preserve">当地便民生活超市</w:t>
            </w:r>
          </w:p>
        </w:tc>
        <w:tc>
          <w:tcPr/>
          <w:p>
            <w:pPr>
              <w:pStyle w:val="indent"/>
            </w:pPr>
            <w:r>
              <w:rPr>
                <w:rFonts w:ascii="微软雅黑" w:hAnsi="微软雅黑" w:eastAsia="微软雅黑" w:cs="微软雅黑"/>
                <w:color w:val="000000"/>
                <w:sz w:val="20"/>
                <w:szCs w:val="20"/>
              </w:rPr>
              <w:t xml:space="preserve">90 分钟</w:t>
            </w:r>
          </w:p>
        </w:tc>
        <w:tc>
          <w:tcPr/>
          <w:p>
            <w:pPr>
              <w:pStyle w:val="right"/>
            </w:pPr>
            <w:r>
              <w:rPr>
                <w:rFonts w:ascii="微软雅黑" w:hAnsi="微软雅黑" w:eastAsia="微软雅黑" w:cs="微软雅黑"/>
                <w:color w:val="000000"/>
                <w:sz w:val="20"/>
                <w:szCs w:val="20"/>
              </w:rPr>
              <w:t xml:space="preserve"/>
            </w:r>
          </w:p>
        </w:tc>
      </w:tr>
    </w:tbl>
    <w:p>
      <w:pPr>
        <w:jc w:val="left"/>
        <w:spacing w:before="10" w:after="10"/>
      </w:pPr>
      <w:r>
        <w:rPr>
          <w:rFonts w:ascii="微软雅黑" w:hAnsi="微软雅黑" w:eastAsia="微软雅黑" w:cs="微软雅黑"/>
          <w:sz w:val="22"/>
          <w:szCs w:val="22"/>
          <w:b w:val="1"/>
          <w:bCs w:val="1"/>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温馨提示</w:t>
            </w:r>
          </w:p>
        </w:tc>
        <w:tc>
          <w:tcPr>
            <w:tcW w:w="8200" w:type="dxa"/>
          </w:tcPr>
          <w:p>
            <w:pPr>
              <w:pStyle w:val="indent"/>
            </w:pPr>
            <w:r>
              <w:rPr>
                <w:rFonts w:ascii="微软雅黑" w:hAnsi="微软雅黑" w:eastAsia="微软雅黑" w:cs="微软雅黑"/>
                <w:color w:val="000000"/>
                <w:sz w:val="20"/>
                <w:szCs w:val="20"/>
              </w:rPr>
              <w:t xml:space="preserve">
                1、全程使用空调旅游车，每人一个正座位，人数不足8人，提供司机兼导游服务。如有特别要求车辆，请提前说明，重新核价。旅游车到景点、餐厅期间客人统一下车，不在单独开车门给客人上车休息和开空调。贵重物品不能存放在车上。
                <w:br/>
                2、由于旅行社组织的是散客拼团线路，未成年人须有成人陪伴出游，残疾人、老年人、行动不便者建议有家人朋友照顾同行，体弱多病及孕妇不建议参团，否则由此造成的不便或问题，我社不承担责任。
                <w:br/>
                3、桂林酒店标准比内地偏低，请旅游者提前做好心理准备。如遇旺季（每年3月1日至10月15日之间及特殊节假日）酒店资源紧张或政府临时征用等特殊情况，造成行程中备选酒店客满，我社有权调整为同等级标准以上酒店。酒店的退房时间为中午的12:00，返程为晚班机的旅游者可把行李寄存在酒店前台后自由活动或自补房差开钟点房休息。
                <w:br/>
                4、行程中所含的餐食，早餐为酒店房含，不用不退。正餐按产品用餐标准操作，不含酒水。桂林用餐口味较辣，且普通团队餐厅菜式比较雷同。建议旅游者用餐可提前和导游沟通少辣，多辣。
                <w:br/>
                5、行程所含门票指进入景区的首道门票，不包括该景区内电瓶车或景区内其他另行付费景点门票。行程中所含的所有景点门票已按景点折扣门票核算，故客人持有军官证、残疾证、老年证等优惠证件及其他特殊身份人士，则无退还。如遇人力不可抗拒因素或政策性调整导致无法游览的景点，我社有权取消或更换为其它等价景点，赠送景点费用不退，并有权将景点及住宿顺序做相应调整；景区后括号内备注游玩时间为抵达景区开始到离开景区为止时间。2017年9月15日起政府实行道路交通管制，十里画廊内景点（遇龙河、图腾古道、漓水古越、蝴蝶泉、大榕树、月亮山、金水岩、等景点）需另购买换车费20元/人，如不购买换车费则无法游览管制内
                <w:br/>
                6、其中部分景区及酒店为方便旅游者有自设的商场及购物场所，并非我社安排的旅游购物店，此类投诉我社无法受理，敬请谅解；如在自由活动期间有购物需求，请自行前往；当地购物时请慎重考虑，把握好质量与价格，务必索要发票，当地特产有罗汉果、桂圆肉、桂花香水、桂林三宝（辣椒酱、豆腐乳、三花酒）、白果、桂花糕……请到正规大型超市购买，切忌到路边小店购买假冒伪劣产品。
                <w:br/>
                7、维权事宜注意：客人必须填写“游客意见书”，如果客人在意见单上填写“不满意”一栏后，可视为投诉范畴，并在意见单上填写投诉理由；恕不受理客人因虚填或不填意见书而产生的后续争议。请组团社在收客的时候告诉各位游客必须认真仔细填写，由此而造成的一切损失由客人自负。投诉问题在旅游目的地就地解决（决不把问题带回组团社），请组团社告知游客/领队/全陪，返程后我社不接收投诉！旅行社不受理因虚假填写或不填意见书而产生的后续争议和投诉。
                <w:br/>
                8、本公司对以上条款保留最终解释权。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                                                                          打印日期：2026-02-04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2026-02-04T07:00:10+08:00</dcterms:created>
  <dcterms:modified xsi:type="dcterms:W3CDTF">2026-02-04T07:00:10+08:00</dcterms:modified>
</cp:coreProperties>
</file>

<file path=docProps/custom.xml><?xml version="1.0" encoding="utf-8"?>
<Properties xmlns="http://schemas.openxmlformats.org/officeDocument/2006/custom-properties" xmlns:vt="http://schemas.openxmlformats.org/officeDocument/2006/docPropsVTypes"/>
</file>