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聊城水上古城+东昌湖游船大巴1日游行程单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SD1758615155EY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山东省-聊城市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旅游观光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聊城水上古城+东昌湖游船1日游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早上集合出发前往聊城
                <w:br/>
                抵达开始游览【东昌湖风景区】
                <w:br/>
                东昌湖风景区位于国家历史文化名城——聊城市区西南，东、北、西分别以聊城市区主干道柳园路、东昌路、湖西路为界，南至南外环路。驰名中外的京杭大运河穿风景区而过。东昌湖风景名胜区以建于北宋时期的聊城古城为中心，以水面辽阔、风景秀丽、环绕于古城区四周的东昌湖为依托，集中体现了聊城“水、古、文”的特色，营造出聊城“城中有湖，湖中有城，城湖河一体”的独特风貌，是山东西部和冀、鲁、豫接壤地区最为著名的风景游览区。
                <w:br/>
                 游览【水上古城】
                <w:br/>
                水上古城是聊城市最大的民心工程，是整合旅游资源、发展旅游经济、带动第三产业发展的龙头项目，是聊城转变发展方式的新平台、新支点，是提升聊城形象、丰富“江北水城·运河古都·生态聊城”城市内涵的战略品牌，是集历史古迹、文化典故、旅游休闲、生态宜居于一体的中华水上古城。其特色可用八个字概括:以“文”为魂，以“水”为韵。
                <w:br/>
                 有建筑规模是以《聊城县志》记载为依据，在旧址上复建完工后形成。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景点门票：东昌湖游船票；
                <w:br/>
                旅游用餐：含中餐；
                <w:br/>
                导游服务：全程优秀导游服务； 
                <w:br/>
                旅游保险：旅行社责任险；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景点内其他二消、不含大巴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 注：
                <w:br/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2025-09-26T04:57:00+08:00</dcterms:created>
  <dcterms:modified xsi:type="dcterms:W3CDTF">2025-09-26T04:57:00+08:00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