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【海洋光谱号】SC0921 上海-长崎-福冈-上海 5 晚 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YL17574731074i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921SC 上海-长崎-福冈-上海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吴淞口国际游轮码头集合，办理登船入住手续，登上来自美国皇家加勒比游轮海洋光谱号。上船后，可以在船上逛逛来熟悉一下船上环境，看看这游轮究竟可以为您提供什么样的服务；或直接前往餐厅享受一顿丰盛的晚餐，因为您精彩的游轮假期
                <w:br/>
                已经开始了。预计 16:30 开船，开始豪华五星级游轮的海上之旅。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您可以尽情畅玩光谱号上的豪华娱乐设施。您可以通过【北极星】在大海上俯瞰光谱号全貌、【南极球】体验穿越地心加速与减速过程、【甲板跳伞】可以体验飞翔失重、【甲板冲浪】感受极速冲浪，【甲板攀岩】体验一把飞檐走壁的感觉，全方位挖掘自己的无限潜能！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日本-长崎
                <w:br/>
              </w:t>
            </w:r>
          </w:p>
          <w:p>
            <w:pPr>
              <w:pStyle w:val="indent"/>
            </w:pPr>
            <w:r>
              <w:rPr>
                <w:rFonts w:ascii="微软雅黑" w:hAnsi="微软雅黑" w:eastAsia="微软雅黑" w:cs="微软雅黑"/>
                <w:color w:val="000000"/>
                <w:sz w:val="20"/>
                <w:szCs w:val="20"/>
              </w:rPr>
              <w:t xml:space="preserve">
                日本九州岛西岸著名港市，长崎县首府。长崎市位于日本的西端，与我国上海相隔仅 800 公里，自古以来就是沟通中国与日本的桥梁。长崎市是日本锁国时代少数对外开放的港口之一，是一个交通枢纽城市，英国、葡萄牙、荷兰都是通过它与日本有了密切的往来。长崎也是继广岛之后世界上第二个被原子弹曾经毁灭过的城市。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日本-福冈
                <w:br/>
              </w:t>
            </w:r>
          </w:p>
          <w:p>
            <w:pPr>
              <w:pStyle w:val="indent"/>
            </w:pPr>
            <w:r>
              <w:rPr>
                <w:rFonts w:ascii="微软雅黑" w:hAnsi="微软雅黑" w:eastAsia="微软雅黑" w:cs="微软雅黑"/>
                <w:color w:val="000000"/>
                <w:sz w:val="20"/>
                <w:szCs w:val="20"/>
              </w:rPr>
              <w:t xml:space="preserve">
                被称为“九州门户”的福冈，其魅力就在于周围富饶的自然景色和超然物外的温泉享受。不论历史遗迹还是是特色美食，都让
                <w:br/>
                你不枉此行。福冈更是充满好运的城市，在梦境般的自然里，为家人带上一份祝福，一定让你心想事成。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全天海上巡游，尽享海天时光，玩儿饿了，您可以在多达 18 家风格迥异的美味餐厅中，选择【主餐厅】享受一顿正宗的现代西餐，在金碧辉煌、水晶剔透和乳白似玉相间的精致三维空间中，静静品味腌制三文鱼、慢炖鳕鱼、以及香槟！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享用了丰富的早餐，7:00 抵达上海。清晨，迎着微微海风，在甲板上享受一顿丰富的早餐。随后下船，结束本次浪漫的游轮之旅。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标准阳台三人间船票：游轮 5 晚（已含港务费、税费）；
                <w:br/>
                2、 游轮上提供的所有免费餐食，游轮上派对，主题晚会，表演，
                <w:br/>
                游戏，比赛等活动（特别注明收费的除外）；
                <w:br/>
                3、 游轮上提供的所有免费娱乐设施（特别注明收费的除外）；
                <w:br/>
                4、 岸上观光登录许可：免费赠送日本常规岸上游览；（如
                <w:br/>
                因特殊因素不能组织岸上观光，不退任何费用。岸上游
                <w:br/>
                为赠送项目，团队客人需跟随旅游团统一游览，不得脱
                <w:br/>
                团。如不参加岸上游览，需支付游轮公司游轮管理费
                <w:br/>
                500 元/人）；
                <w:br/>
                5、 岸上观光全程中文陪同服务费；
                <w:br/>
                6、 岸上观光全程大巴含司机服务费；
                <w:br/>
                7、个人旅游意外险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1、护照费。日本离境税 1000 日元（如因政策原因取消，则不需要支付）；
                <w:br/>
                2、邮轮小费：套房以下 18.5$/人/晚，套房及套房以上 21$/人/晚；
                <w:br/>
                3、游轮上非免费餐饮费、洗衣、理发、电话、饮料、烟酒、付费电视、行李搬运、WIFI 等私人费用；
                <w:br/>
                4、出入境的行李海关课税，超重行李的托运费、管理费等；
                <w:br/>
                5、旅游费用包含内容以外的所有费用：
                <w:br/>
                （1）一切私人费用：例如交通工具上非免费餐饮费、洗衣、理发、电话、饮料、烟酒、付费电视.行李搬运、邮寄、购物、行程列
                <w:br/>
                明以外的用餐或宴请等；
                <w:br/>
                （2）自由活动期间的餐食费及交通费；
                <w:br/>
                （3）岸上游览期间餐费；
                <w:br/>
                6、行程中未提到的其它费用：如特殊门票、缆车、地铁票等费用；
                <w:br/>
                7、因个人原因滞留产生的一切费用；
                <w:br/>
                8、因气候或飞机、车辆、船只等交通工具发生故障导致时间延误或行程变更引起的经济损失和责任；
                <w:br/>
                9、行李在航班托运期间的造成损坏的经济损失和责任；
                <w:br/>
                10、客人信息一旦确认，一律不予以更改。如遇特殊情况需要修改信息（包括客人中英文姓名、性别、出生年月日），收取 500
                <w:br/>
                元每人的更名费。名单提交后，房内至少有 1 名客人的名字不能更改，否则视为取消。开航前 5 个工作日内（含第 5 天）不接受
                <w:br/>
                任何形式的游客信息变更。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报名所需证件：
                <w:br/>
                1、护照扫描件（报名时请注意护照必须在出发前 6 个月有效期限内）；出发当日带上原件以及护照复印件两份
                <w:br/>
                2、身份证扫描件（小孩没有身份证的给户口本扫描件）；出发当日带上原件。
                <w:br/>
                3、18 周岁以下（包括 18 周岁）游客乘坐游轮必须有成年人陪同，需在出发当日携带户口本复印件或者出生证明复印件二选一；（户口本复印父母与子女关系页，户口首页无法证明其关系）或者
                <w:br/>
                出生证明复印件二选一；
                <w:br/>
                4、非父母带小孩上船，或者父母没有和小孩在一个户口簿上，需在出发当日携带出生证明复印件，并且签订未成年授权协议书，授权协议书请向报名点索要,出发当日带上。
                <w:br/>
                船舱预定规定：
                <w:br/>
                定金 3000 元/人，一旦确认请在 2 日内付清定金，逾期位置不保留，若逾期未付，我社将有权取消定位定金不退，谢谢配合！
                <w:br/>
                注意事项：
                <w:br/>
                1、上述价格为打包套餐价格，大小同价。（登船当天怀孕 6 个月孕妇及 6 个月以下婴儿游轮暂不接待）
                <w:br/>
                2、游轮楼层不指定，随机安排，不接受因为位置安排造成的投诉。
                <w:br/>
                3、涉及到三人间、四人间的第三、四人卧具为沙发或者墙壁拉出的高床，非正规床，请注意！不接受因此产生的任何投诉。
                <w:br/>
                4、报名时请仔细检查自己的证件是否过期，如因报名需求证件过期造成的所有损失客人自理，我社概不负责，团费因是打包价格，故后续未产生费用不退，并需要支付因脱团而生的游轮公司游轮
                <w:br/>
                管理费 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1、若遇不可抗拒因素（如：遇台风等），游轮公司有权改变行程及缩短景点游览时间，由此所产生的损失我司及游轮公司概不负责！我社保留根据具体情况更改行程的权利，
                <w:br/>
                以上行程仅供参考，请以出发通知行程为准。
                <w:br/>
                2、以上述港口的停靠及出发时间均为参考时间，具体抵离时间不排除因天气、潮汐等原因导致的变化；详细靠岸时间以游轮公司发布的为准。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声明：
                <w:br/>
                1. 以上机票（如产生）、火车票/动车票/高铁票（如产生）、船票， 一旦付款确认， 则不能改期、退票、改签、更名。
                <w:br/>
                2. 关于预定船舱和定舱后取消的相关规定：客人报名游轮预订时需要缴纳 3000 元/人的定金，方才可保留预定之舱位；并应在我社通知补缴余款的时间内，交齐余款。
                <w:br/>
                3. 特别提醒：家庭房除了第一人和第二人，其他床型将会为伸缩床或折叠床或沙发床或简易床。
                <w:br/>
                4. 出发前 60 天前取消订单，收取全部费用 20％的业务损失费。
                <w:br/>
                5. 出发前 59 天至 45 天前取消订单，收取全部费用 30％的业务损失费。
                <w:br/>
                6. 出发前 44 天至 30 天取消订单，收取全部费用 50％的业务损失费。
                <w:br/>
                7. 出发前 29 天至 15 天取消订单，收取全部费用 70％的业务损失费。
                <w:br/>
                8. 出发前 14 天内取消订单，收取全部费用 100％的业务损失费。
                <w:br/>
                9. 以上报价均以两人共住一房为标准。单房入住价是指住宿游轮单间的客人所需支付的团费；
                <w:br/>
                10. 因不可抗拒之客观原因和非游轮有限公司(如天灾、战争、罢工等)或航空公司航班延误或取消、领馆签证延误、报名人数不足等特殊情况，游轮公司有权取消或变更行程， 一切超出费用(如在
                <w:br/>
                外延期签证费、住、食、及交通费、空运价调整等)，游轮公司有权追加差价的权利。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2025-09-14T05:14:28+08:00</dcterms:created>
  <dcterms:modified xsi:type="dcterms:W3CDTF">2025-09-14T05:14:28+08:00</dcterms:modified>
</cp:coreProperties>
</file>

<file path=docProps/custom.xml><?xml version="1.0" encoding="utf-8"?>
<Properties xmlns="http://schemas.openxmlformats.org/officeDocument/2006/custom-properties" xmlns:vt="http://schemas.openxmlformats.org/officeDocument/2006/docPropsVTypes"/>
</file>