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江南中国味大巴5日游行程单</w:t>
      </w:r>
    </w:p>
    <w:p>
      <w:pPr>
        <w:jc w:val="center"/>
        <w:spacing w:after="100"/>
      </w:pPr>
      <w:r>
        <w:rPr>
          <w:rFonts w:ascii="微软雅黑" w:hAnsi="微软雅黑" w:eastAsia="微软雅黑" w:cs="微软雅黑"/>
          <w:sz w:val="20"/>
          <w:szCs w:val="20"/>
        </w:rPr>
        <w:t xml:space="preserve">江南中国味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HD1755313883Wy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山东省-潍坊市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华五+牛首山祈福+两大王牌水乡（乌镇+周庄）+太湖第一名胜鼋头渚+宋城千古情+登金茂大厦+四大园林之留园+灵隐飞来峰祈福+西湖游船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
                <w:br/>
              </w:t>
            </w:r>
          </w:p>
          <w:p>
            <w:pPr>
              <w:pStyle w:val="indent"/>
            </w:pPr>
            <w:r>
              <w:rPr>
                <w:rFonts w:ascii="微软雅黑" w:hAnsi="微软雅黑" w:eastAsia="微软雅黑" w:cs="微软雅黑"/>
                <w:color w:val="000000"/>
                <w:sz w:val="20"/>
                <w:szCs w:val="20"/>
              </w:rPr>
              <w:t xml:space="preserve">
                早集合赴“六朝古都”南京，赠送游览中国近代伟大的民主革命先行者孙中山先生的陵寝【中山陵】主要建筑有博爱坊、墓道、陵门、石阶、碑亭、祭堂和墓室等，排列在一条中轴线上，体现了中国传统建筑的风格，从空中往下看，像一座平卧在绿绒毯上的“自由钟”。融汇中国古代与西方建筑之精华，庄严简朴，别创新格。备注：中山陵每天客流量有限制，如果预约不上，改为赠送玄武湖自由活动。
                <w:br/>
                游览秦淮名胜【夫子庙】游文德桥，乌衣巷，神州第一大照壁，感受“十里秦淮千年流淌，六朝胜地今更辉煌”。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南京-苏州
                <w:br/>
              </w:t>
            </w:r>
          </w:p>
          <w:p>
            <w:pPr>
              <w:pStyle w:val="indent"/>
            </w:pPr>
            <w:r>
              <w:rPr>
                <w:rFonts w:ascii="微软雅黑" w:hAnsi="微软雅黑" w:eastAsia="微软雅黑" w:cs="微软雅黑"/>
                <w:color w:val="000000"/>
                <w:sz w:val="20"/>
                <w:szCs w:val="20"/>
              </w:rPr>
              <w:t xml:space="preserve">
                早餐后游览【牛首山文化旅游区】（含大门票） “江苏十大新景区之首”，南京投资逾60亿打造的超级文化旅游景区，世界佛教最高规格也是唯一的圣物（释迦牟尼佛顶骨舍利）永久供奉地；世界佛教圣地；令人震撼的宏伟建筑、叹为观止的佛顶宫和佛顶塔等建筑，风景优美的自然风光等，“佛都隐圣山，祥云绕烟岚；弱水三千里，众生一瓢缘。
                <w:br/>
                车赴“太湖明珠”无锡，游览【鼋头渚】+【船游太湖】，来无锡必游太湖，游太湖必至鼋头渚。鼋头风光，山清水秀，浑然天成，为太湖风景的精华所在，故有“太湖第一名胜”之称。当代大诗人郭沫若“太湖佳绝处，毕竟在鼋头”的诗句赞誉，更使鼋头渚风韵流扬境内海外。行湖春波吻石、碧水和天一色：凌山巅高阁振翼，孤鹜落霞齐飞。远眺湖光朦胧，鸟屿沉浮；近览山峦迭翠，亭台隐约。月晨日夕，景色幻变，雨雪，情趣迥异。赴“园林城市”苏州，游览【七里山塘】山塘街自建成以来，便以其秀丽的水乡风光成为旅游胜地。整个街道呈河路并行的格局，建筑精致典雅、粉墙黛瓦、体量协调、疏朗有致，是苏州古城风貌精华之所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苏州-上海
                <w:br/>
              </w:t>
            </w:r>
          </w:p>
          <w:p>
            <w:pPr>
              <w:pStyle w:val="indent"/>
            </w:pPr>
            <w:r>
              <w:rPr>
                <w:rFonts w:ascii="微软雅黑" w:hAnsi="微软雅黑" w:eastAsia="微软雅黑" w:cs="微软雅黑"/>
                <w:color w:val="000000"/>
                <w:sz w:val="20"/>
                <w:szCs w:val="20"/>
              </w:rPr>
              <w:t xml:space="preserve">
                早餐后游览中国四大名园之一“吴下名园之冠”——【留园】5A级景区，与苏州拙政园、北京颐和园、承德避暑山庄并称中国四大名园之一的留园，以独创一格、收放自然的精湛建筑艺术而享有盛名。观赏留园三绝：太湖石中绝品，齐集太湖石“瘦、皱、漏、透”四奇于一身的——冠云峰；用材奢华，地位非比寻常的楠木殿（即五峰仙馆）；天然的大理石画“雨过天晴图”。
                <w:br/>
                游览“中国第一水乡”【周庄】参观双桥、张厅、沈厅，有着千年历史沧桑和浓郁吴地文化孕育的周庄，以其灵秀的水乡风貌，独特的人文景观，质朴的民俗风情，成为东方文化的瑰宝。
                <w:br/>
                车赴国际都市——上海，观亚洲第一高塔——东方明珠塔外景，观中国第一高楼——金茂大厦外景，万国建筑群——外滩。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上海-杭州
                <w:br/>
              </w:t>
            </w:r>
          </w:p>
          <w:p>
            <w:pPr>
              <w:pStyle w:val="indent"/>
            </w:pPr>
            <w:r>
              <w:rPr>
                <w:rFonts w:ascii="微软雅黑" w:hAnsi="微软雅黑" w:eastAsia="微软雅黑" w:cs="微软雅黑"/>
                <w:color w:val="000000"/>
                <w:sz w:val="20"/>
                <w:szCs w:val="20"/>
              </w:rPr>
              <w:t xml:space="preserve">
                早餐后赴桐乡，赴江南知名水乡【乌镇】被称为中国江南的封面，深厚的人文积淀和亘古不变的生活方式使乌镇成为了东方古老文明的活化石。其返璞归真之美早已世人皆知，这里还是电视剧《似水年华》的拍摄地，游览茅盾故居、三白酒作坊、蓝印花布作坊、江南百床馆等。赴“休闲之都”杭州，乘船【船游西湖】观三潭印月、小瀛洲、断桥，远观雷峰塔重现人间，花港观鱼(约30分钟)，感受西子湖的魅力。赏西湖新十景之--龙井问茶。B标升级游览反映两宋文化内涵的杭州第一个主题公园--【宋城景区】（含宋城千古情表演）：可以去《王员外家抛绣球》凑凑热闹，看看能否抱得美人归、碰到《穿越快闪秀》，可以跟随他们一期HIGH、胆子大的朋友可以去《鬼屋》测测尖叫分贝，更多好玩刺激的游览体验等着你去发觉。欣赏宋城集团斥巨资打造的 “给我一天，还我千年”大型古装【宋城千古情表演】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杭州-返程
                <w:br/>
              </w:t>
            </w:r>
          </w:p>
          <w:p>
            <w:pPr>
              <w:pStyle w:val="indent"/>
            </w:pPr>
            <w:r>
              <w:rPr>
                <w:rFonts w:ascii="微软雅黑" w:hAnsi="微软雅黑" w:eastAsia="微软雅黑" w:cs="微软雅黑"/>
                <w:color w:val="000000"/>
                <w:sz w:val="20"/>
                <w:szCs w:val="20"/>
              </w:rPr>
              <w:t xml:space="preserve">
                早餐后游览【灵隐飞来峰景区】（不含灵隐寺香花劵）：灵隐一带的山峰怪石嵯峨，风景绝异，印度僧人慧理称：“此乃中天竺国灵鹫山之小岭，不知何以飞来？”，因此称为“飞来峰”。飞来峰是江南少见的古代石窟艺术瑰宝，有着太姥山的灵石峭壁，兔耳岭的石峰见景之美，可与四川大足石刻媲美。苏东坡曾有“溪山处处皆可庐，最爱灵隐飞来峰”的诗句。返回山东，结束江南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1.用车：全程空调旅游车 
                <w:br/>
                2.用餐：4早3正（正餐十人一桌，餐标40）
                <w:br/>
                3.门票：首道大门票     
                <w:br/>
                4.住宿：2晚商务酒店+升级2晚四星酒店
                <w:br/>
                5.导游：优秀导游服务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其他自理费用</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1.为更加合理游览，个别景点可能游览顺序稍有调整。
                <w:br/>
                2.赠送景点项目若无法参观，费用不另退，敬请谅解。 
                <w:br/>
                3.景点游览顺序可能前后调整，但不减少景点。
                <w:br/>
                4.景区内的景交、游船等费用敬请自理。
                <w:br/>
                5.全程纯玩不进购物店，龙井问茶为杭州一大特色，里面有工作人员介绍龙井茶相关知识、附带推销龙井茶，如有购买请索要发票，此处不算购物店；敬请注意！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2025-10-23T19:52:35+08:00</dcterms:created>
  <dcterms:modified xsi:type="dcterms:W3CDTF">2025-10-23T19:52:35+08:00</dcterms:modified>
</cp:coreProperties>
</file>

<file path=docProps/custom.xml><?xml version="1.0" encoding="utf-8"?>
<Properties xmlns="http://schemas.openxmlformats.org/officeDocument/2006/custom-properties" xmlns:vt="http://schemas.openxmlformats.org/officeDocument/2006/docPropsVTypes"/>
</file>