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海洋光谱号邮轮0810航次上海-熊本-鹿儿岛-上海5晚6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YL1748402757LS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0810SC上海-熊本-鹿儿岛-上海 5 晚 6 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欢迎来到上海宝山码头，开启您此次的游轮之旅。
                <w:br/>
                您可以到达港口后办理行李托运及登船手续，通过安检与海关后，便可登船。祝您与您的家人共同享受这无与伦比的游轮假期！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
                <w:br/>
                邮轮航行期间，好动的您可按照自己的喜好探索邮轮上的免税商店、精品商店来一场购物之旅，亦可参加船上丰富多彩的邮轮活动；喜静的您可以前往甲板吹着海风，点一杯饮品发呆一下午。夜晚更有彩纷呈的娱乐演出供您参与，相信您在邮轮上将度过美好难忘的一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熊本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熊本位于九州中央西部，是日本三大名城之一，以雄伟的地标熊本城城堡为傲，是国家级特别历史文化遗迹城。世界著名的重叠式活火山阿苏山，
                <w:br/>
                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
                <w:br/>
                建于 1658 年的仙岩园是鹿儿岛著名的日式古典园林，边品茶边了解武士道历史，还可在最佳视角远眺樱岛火山。鹿儿岛水族馆拥有九州最大的黑潮大水槽，不仅有鲸鲨，更有海豚自由出入，每天两场豚表演，让每个小朋友不亦乐乎。在天文馆商店街，感受鹿儿岛的热闹与繁华，在药妆店采购，或吃一碗唇齿留香的拉面，融入当地生活，一整天不会累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
                <w:br/>
                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欢迎您回到上海，早晨抵达上海宝山码头，在船上用完早餐，与陪伴您整个旅程的船员告别。带上一路上的丰厚收获和甜蜜记忆，办理离船手续。结束美妙的游轮海上旅程。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1、船票：“海洋光谱号”游轮船票；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1、邮轮小费：海际套房及以下普通房型服务费为 18.5 美金/人/晚，天际套房及以上房型（金卡套房）为 21美金/人/晚（游轮上支付）；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·支付定金日至开航前 45 天前（含第 45 天）内通知取消，收取定金损失，套房取消费用为定金或按照实
                <w:br/>
                际船票费用的 10%收取（二者取其高）；
                <w:br/>
                ·若在开航前 44 天至 30 天（含第 30 天）内通知取消，收取团款的 50%；
                <w:br/>
                ·若在开航前 29 天至 15 天（含第 15 天）内通知取消，收取团款的 75%；
                <w:br/>
                ·若在开航前 14 天（含第 14 天）内通知取消，或没有在开航时准时出现，或在开航后无论以任何理由放弃旅行的，其必须支付全部团费。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2025-06-03T04:54:58+08:00</dcterms:created>
  <dcterms:modified xsi:type="dcterms:W3CDTF">2025-06-03T04:54:58+08:00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