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秦皇岛大巴五一北戴河2晚3天VF行程单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奔赴山海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HEB1745070824hC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北戴河纯玩三日游 2早2正餐 渔岛 圣蓝 游船 求仙 山海关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第一天出发前往目的地-秦皇岛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乘车前往北戴河，抵达后游览圣蓝海洋公园，晚餐后入住酒店
                <w:br/>
                交通：往返大巴车，保证一人一正座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第二天-黄金海岸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早餐后乘坐游船，后游览求仙入海处，下午前往渔岛海洋温泉景区-仙螺岛外滩，晚餐后入住
                <w:br/>
                交通：往返大巴车，保证一人一正座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第三天-山海关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早餐后前往深海珍珠展览馆，后游览山海关古城
                <w:br/>
                交通：往返大巴车，保证一人一正座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往返大巴车，2晚舒适宾馆住宿，2早2正餐，景区首道大门票，导游，保险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景区二次消费，个人消费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费用不包含景区内二次消费项目，例如渔岛内小交通（40元/人）、渔岛/圣蓝内自助午餐（40元/人）等如需参加敬请自费。
                <w:br/>
                11、请务必提供准确的姓名、身份证号，以便为您投保旅游意外险，如因身份证号不全、错误导致无法投保的，视为您自动放弃。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2025-04-25T10:21:39+08:00</dcterms:created>
  <dcterms:modified xsi:type="dcterms:W3CDTF">2025-04-25T10:21:39+08:00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